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BC" w:rsidRPr="00907AB2" w:rsidRDefault="004655EE">
      <w:pP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907AB2">
        <w:rPr>
          <w:rFonts w:asciiTheme="majorHAnsi" w:eastAsia="Arial" w:hAnsiTheme="majorHAnsi" w:cstheme="majorHAnsi"/>
          <w:sz w:val="24"/>
          <w:szCs w:val="24"/>
        </w:rPr>
        <w:t>Laura Jeffrey Academy</w:t>
      </w:r>
    </w:p>
    <w:p w:rsidR="003040BC" w:rsidRPr="00907AB2" w:rsidRDefault="004655EE">
      <w:pP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907AB2">
        <w:rPr>
          <w:rFonts w:asciiTheme="majorHAnsi" w:eastAsia="Arial" w:hAnsiTheme="majorHAnsi" w:cstheme="majorHAnsi"/>
          <w:sz w:val="24"/>
          <w:szCs w:val="24"/>
        </w:rPr>
        <w:t>Board Meeting Minutes</w:t>
      </w:r>
    </w:p>
    <w:p w:rsidR="003040BC" w:rsidRPr="00907AB2" w:rsidRDefault="004655EE">
      <w:pP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907AB2">
        <w:rPr>
          <w:rFonts w:asciiTheme="majorHAnsi" w:eastAsia="Arial" w:hAnsiTheme="majorHAnsi" w:cstheme="majorHAnsi"/>
          <w:sz w:val="24"/>
          <w:szCs w:val="24"/>
        </w:rPr>
        <w:t>February 19, 2019</w:t>
      </w:r>
    </w:p>
    <w:p w:rsidR="003040BC" w:rsidRPr="00907AB2" w:rsidRDefault="004655EE">
      <w:pP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907AB2">
        <w:rPr>
          <w:rFonts w:asciiTheme="majorHAnsi" w:eastAsia="Arial" w:hAnsiTheme="majorHAnsi" w:cstheme="majorHAnsi"/>
          <w:sz w:val="24"/>
          <w:szCs w:val="24"/>
        </w:rPr>
        <w:t>Time:  6:12 pm</w:t>
      </w:r>
    </w:p>
    <w:p w:rsidR="003040BC" w:rsidRPr="00907AB2" w:rsidRDefault="003040BC">
      <w:pP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3040BC" w:rsidRPr="00907AB2" w:rsidRDefault="004655EE">
      <w:pPr>
        <w:spacing w:after="0"/>
        <w:rPr>
          <w:rFonts w:asciiTheme="majorHAnsi" w:eastAsia="Arial" w:hAnsiTheme="majorHAnsi" w:cstheme="majorHAnsi"/>
          <w:b/>
          <w:sz w:val="24"/>
          <w:szCs w:val="24"/>
        </w:rPr>
      </w:pPr>
      <w:r w:rsidRPr="00907AB2">
        <w:rPr>
          <w:rFonts w:asciiTheme="majorHAnsi" w:eastAsia="Arial" w:hAnsiTheme="majorHAnsi" w:cstheme="majorHAnsi"/>
          <w:b/>
          <w:sz w:val="24"/>
          <w:szCs w:val="24"/>
          <w:u w:val="single"/>
        </w:rPr>
        <w:t>LJA Promise</w:t>
      </w:r>
      <w:r w:rsidRPr="00907AB2">
        <w:rPr>
          <w:rFonts w:asciiTheme="majorHAnsi" w:eastAsia="Arial" w:hAnsiTheme="majorHAnsi" w:cstheme="majorHAnsi"/>
          <w:b/>
          <w:sz w:val="24"/>
          <w:szCs w:val="24"/>
        </w:rPr>
        <w:t>:  Laura Jeffrey Academy provides an environment where students are free – to explore their potential, discover their brilliance and develop their intellect.</w:t>
      </w:r>
    </w:p>
    <w:p w:rsidR="003040BC" w:rsidRPr="00907AB2" w:rsidRDefault="003040BC">
      <w:pPr>
        <w:spacing w:after="0"/>
        <w:rPr>
          <w:rFonts w:asciiTheme="majorHAnsi" w:eastAsia="Arial" w:hAnsiTheme="majorHAnsi" w:cstheme="majorHAnsi"/>
          <w:sz w:val="24"/>
          <w:szCs w:val="24"/>
        </w:rPr>
      </w:pPr>
    </w:p>
    <w:p w:rsidR="003040BC" w:rsidRPr="00907AB2" w:rsidRDefault="004655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07AB2">
        <w:rPr>
          <w:rFonts w:asciiTheme="majorHAnsi" w:eastAsia="Arial" w:hAnsiTheme="majorHAnsi" w:cstheme="majorHAnsi"/>
          <w:b/>
          <w:sz w:val="24"/>
          <w:szCs w:val="24"/>
          <w:u w:val="single"/>
        </w:rPr>
        <w:t>In Attendance</w:t>
      </w:r>
      <w:r w:rsidRPr="00907AB2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907AB2">
        <w:rPr>
          <w:rFonts w:asciiTheme="majorHAnsi" w:eastAsia="Arial" w:hAnsiTheme="majorHAnsi" w:cstheme="majorHAnsi"/>
          <w:sz w:val="24"/>
          <w:szCs w:val="24"/>
        </w:rPr>
        <w:t xml:space="preserve">  Devavani Chatterjea, Danielle Jones-Glaser, </w:t>
      </w:r>
      <w:r w:rsidRPr="00907AB2">
        <w:rPr>
          <w:rFonts w:asciiTheme="majorHAnsi" w:eastAsia="Arial" w:hAnsiTheme="majorHAnsi" w:cstheme="majorHAnsi"/>
          <w:sz w:val="24"/>
          <w:szCs w:val="24"/>
        </w:rPr>
        <w:t xml:space="preserve">Anna Veit-Carter, Fahima Aziz, Mimi Mohamud, Anne Marie Hotop, Gaye Fisher </w:t>
      </w:r>
    </w:p>
    <w:p w:rsidR="003040BC" w:rsidRPr="00907AB2" w:rsidRDefault="004655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b/>
          <w:sz w:val="24"/>
          <w:szCs w:val="24"/>
          <w:u w:val="single"/>
        </w:rPr>
        <w:t>Ex officio:</w:t>
      </w:r>
      <w:r w:rsidRPr="00907AB2">
        <w:rPr>
          <w:rFonts w:asciiTheme="majorHAnsi" w:eastAsia="Arial" w:hAnsiTheme="majorHAnsi" w:cstheme="majorHAnsi"/>
          <w:b/>
          <w:sz w:val="24"/>
          <w:szCs w:val="24"/>
        </w:rPr>
        <w:t xml:space="preserve">  </w:t>
      </w:r>
      <w:r w:rsidRPr="00907AB2">
        <w:rPr>
          <w:rFonts w:asciiTheme="majorHAnsi" w:eastAsia="Arial" w:hAnsiTheme="majorHAnsi" w:cstheme="majorHAnsi"/>
          <w:sz w:val="24"/>
          <w:szCs w:val="24"/>
        </w:rPr>
        <w:t xml:space="preserve">Anna Robinson, Leadership representative  </w:t>
      </w:r>
    </w:p>
    <w:p w:rsidR="003040BC" w:rsidRPr="00907AB2" w:rsidRDefault="004655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07AB2">
        <w:rPr>
          <w:rFonts w:asciiTheme="majorHAnsi" w:eastAsia="Arial" w:hAnsiTheme="majorHAnsi" w:cstheme="majorHAnsi"/>
          <w:b/>
          <w:sz w:val="24"/>
          <w:szCs w:val="24"/>
          <w:u w:val="single"/>
        </w:rPr>
        <w:t>Co-Secretary</w:t>
      </w:r>
      <w:r w:rsidRPr="00907AB2">
        <w:rPr>
          <w:rFonts w:asciiTheme="majorHAnsi" w:eastAsia="Arial" w:hAnsiTheme="majorHAnsi" w:cstheme="majorHAnsi"/>
          <w:b/>
          <w:sz w:val="24"/>
          <w:szCs w:val="24"/>
        </w:rPr>
        <w:t xml:space="preserve">:  </w:t>
      </w:r>
      <w:r w:rsidRPr="00907AB2">
        <w:rPr>
          <w:rFonts w:asciiTheme="majorHAnsi" w:eastAsia="Arial" w:hAnsiTheme="majorHAnsi" w:cstheme="majorHAnsi"/>
          <w:sz w:val="24"/>
          <w:szCs w:val="24"/>
        </w:rPr>
        <w:t>Mimi Mohamud and Danielle Jones</w:t>
      </w:r>
    </w:p>
    <w:p w:rsidR="003040BC" w:rsidRPr="00907AB2" w:rsidRDefault="004655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07AB2">
        <w:rPr>
          <w:rFonts w:asciiTheme="majorHAnsi" w:eastAsia="Arial" w:hAnsiTheme="majorHAnsi" w:cstheme="majorHAnsi"/>
          <w:b/>
          <w:sz w:val="24"/>
          <w:szCs w:val="24"/>
          <w:u w:val="single"/>
        </w:rPr>
        <w:t>Guests:</w:t>
      </w:r>
      <w:r w:rsidRPr="00907AB2">
        <w:rPr>
          <w:rFonts w:asciiTheme="majorHAnsi" w:eastAsia="Arial" w:hAnsiTheme="majorHAnsi" w:cstheme="majorHAnsi"/>
          <w:sz w:val="24"/>
          <w:szCs w:val="24"/>
        </w:rPr>
        <w:t xml:space="preserve"> Robert </w:t>
      </w:r>
      <w:r w:rsidRPr="00907AB2">
        <w:rPr>
          <w:rFonts w:asciiTheme="majorHAnsi" w:eastAsia="Arial" w:hAnsiTheme="majorHAnsi" w:cstheme="majorHAnsi"/>
          <w:sz w:val="24"/>
          <w:szCs w:val="24"/>
        </w:rPr>
        <w:t>Proccacini, Dieci School Finance</w:t>
      </w:r>
    </w:p>
    <w:p w:rsidR="003040BC" w:rsidRPr="00907AB2" w:rsidRDefault="004655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07AB2">
        <w:rPr>
          <w:rFonts w:asciiTheme="majorHAnsi" w:eastAsia="Arial" w:hAnsiTheme="majorHAnsi" w:cstheme="majorHAnsi"/>
          <w:sz w:val="24"/>
          <w:szCs w:val="24"/>
        </w:rPr>
        <w:t xml:space="preserve">              </w:t>
      </w:r>
      <w:r w:rsidRPr="00907AB2">
        <w:rPr>
          <w:rFonts w:asciiTheme="majorHAnsi" w:eastAsia="Arial" w:hAnsiTheme="majorHAnsi" w:cstheme="majorHAnsi"/>
          <w:sz w:val="24"/>
          <w:szCs w:val="24"/>
        </w:rPr>
        <w:t>Jacob Bonde, Leadership Team</w:t>
      </w:r>
    </w:p>
    <w:p w:rsidR="003040BC" w:rsidRPr="00907AB2" w:rsidRDefault="004655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07AB2">
        <w:rPr>
          <w:rFonts w:asciiTheme="majorHAnsi" w:eastAsia="Arial" w:hAnsiTheme="majorHAnsi" w:cstheme="majorHAnsi"/>
          <w:sz w:val="24"/>
          <w:szCs w:val="24"/>
        </w:rPr>
        <w:tab/>
        <w:t xml:space="preserve">    </w:t>
      </w:r>
    </w:p>
    <w:p w:rsidR="003040BC" w:rsidRPr="00907AB2" w:rsidRDefault="004655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bookmarkStart w:id="0" w:name="_gjdgxs" w:colFirst="0" w:colLast="0"/>
      <w:bookmarkEnd w:id="0"/>
      <w:r w:rsidRPr="00907AB2">
        <w:rPr>
          <w:rFonts w:asciiTheme="majorHAnsi" w:eastAsia="Arial" w:hAnsiTheme="majorHAnsi" w:cstheme="majorHAnsi"/>
          <w:b/>
          <w:sz w:val="24"/>
          <w:szCs w:val="24"/>
          <w:u w:val="single"/>
        </w:rPr>
        <w:t>Absent</w:t>
      </w:r>
      <w:r w:rsidRPr="00907AB2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907AB2">
        <w:rPr>
          <w:rFonts w:asciiTheme="majorHAnsi" w:eastAsia="Arial" w:hAnsiTheme="majorHAnsi" w:cstheme="majorHAnsi"/>
          <w:sz w:val="24"/>
          <w:szCs w:val="24"/>
        </w:rPr>
        <w:t xml:space="preserve"> Angi </w:t>
      </w:r>
      <w:r w:rsidR="00156845" w:rsidRPr="00907AB2">
        <w:rPr>
          <w:rFonts w:asciiTheme="majorHAnsi" w:eastAsia="Arial" w:hAnsiTheme="majorHAnsi" w:cstheme="majorHAnsi"/>
          <w:sz w:val="24"/>
          <w:szCs w:val="24"/>
        </w:rPr>
        <w:t>Faiks</w:t>
      </w:r>
      <w:r w:rsidR="00907AB2" w:rsidRPr="00907AB2">
        <w:rPr>
          <w:rFonts w:asciiTheme="majorHAnsi" w:hAnsiTheme="majorHAnsi" w:cstheme="majorHAnsi"/>
          <w:sz w:val="24"/>
          <w:szCs w:val="24"/>
        </w:rPr>
        <w:t xml:space="preserve"> and </w:t>
      </w:r>
      <w:r w:rsidR="00465536" w:rsidRPr="00907AB2">
        <w:rPr>
          <w:rFonts w:asciiTheme="majorHAnsi" w:eastAsia="Arial" w:hAnsiTheme="majorHAnsi" w:cstheme="majorHAnsi"/>
          <w:sz w:val="24"/>
          <w:szCs w:val="24"/>
        </w:rPr>
        <w:t>Bryant Noice</w:t>
      </w:r>
    </w:p>
    <w:p w:rsidR="003040BC" w:rsidRPr="00907AB2" w:rsidRDefault="004655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07AB2">
        <w:rPr>
          <w:rFonts w:asciiTheme="majorHAnsi" w:eastAsia="Arial" w:hAnsiTheme="majorHAnsi" w:cstheme="majorHAnsi"/>
          <w:b/>
          <w:sz w:val="24"/>
          <w:szCs w:val="24"/>
          <w:u w:val="single"/>
        </w:rPr>
        <w:t>Board Practices:</w:t>
      </w:r>
      <w:r w:rsidRPr="00907AB2">
        <w:rPr>
          <w:rFonts w:asciiTheme="majorHAnsi" w:eastAsia="Arial" w:hAnsiTheme="majorHAnsi" w:cstheme="majorHAnsi"/>
          <w:sz w:val="24"/>
          <w:szCs w:val="24"/>
        </w:rPr>
        <w:t xml:space="preserve">  Duty of Care, Duty of Loyalty, Duty of Obedience</w:t>
      </w:r>
    </w:p>
    <w:p w:rsidR="003040BC" w:rsidRPr="00907AB2" w:rsidRDefault="003040B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3040BC" w:rsidRPr="00907AB2" w:rsidRDefault="004655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Public Comment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No one in attendance for public comment. </w:t>
      </w:r>
    </w:p>
    <w:p w:rsidR="003040BC" w:rsidRPr="00907AB2" w:rsidRDefault="004655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Approval of agenda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Danielle motions to approve</w:t>
      </w:r>
    </w:p>
    <w:p w:rsidR="003040BC" w:rsidRPr="00907AB2" w:rsidRDefault="004655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Fahima second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No objections or abstentions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Agenda approved unanimously by voice vote  </w:t>
      </w:r>
    </w:p>
    <w:p w:rsidR="003040BC" w:rsidRPr="00907AB2" w:rsidRDefault="003040BC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3040BC" w:rsidRPr="00907AB2" w:rsidRDefault="004655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Approval of January Minutes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Board members suggested adding duration of each discussion at each board meeting. 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One suggestion was to add more discussion of the financial concerns and fundraising in the meeting meetings. 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Yearly audit reports to be posted with the meeting minutes. 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One a board member has a specific concerns, he/she should clearly point it out to the</w:t>
      </w: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secretary to highlight in the minute meetings. </w:t>
      </w:r>
    </w:p>
    <w:p w:rsidR="003040BC" w:rsidRPr="00907AB2" w:rsidRDefault="004655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Annie motions to approve January minutes</w:t>
      </w:r>
    </w:p>
    <w:p w:rsidR="003040BC" w:rsidRPr="00907AB2" w:rsidRDefault="004655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Fahima seconds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No objections or abstentions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January minutes approved unanimously by voice vote</w:t>
      </w:r>
    </w:p>
    <w:p w:rsidR="003040BC" w:rsidRPr="00907AB2" w:rsidRDefault="003040BC">
      <w:pPr>
        <w:rPr>
          <w:rFonts w:asciiTheme="majorHAnsi" w:eastAsia="Arial" w:hAnsiTheme="majorHAnsi" w:cstheme="majorHAnsi"/>
          <w:sz w:val="24"/>
          <w:szCs w:val="24"/>
        </w:rPr>
      </w:pPr>
    </w:p>
    <w:p w:rsidR="003040BC" w:rsidRPr="00907AB2" w:rsidRDefault="004655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Financial report-Jason/Robert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The school is doing well in finances. LJA can pay the bills, for now. 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Revenue is based upon 105 ADM with 10% hold back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Actual ADM is 90 based on current enrollment of estimated 106 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Today, we are at 88 students 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There is less bus needs so saving of $11,000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LJA is utilizing $50,000 of $150,000 line of credit (LOC). </w:t>
      </w:r>
    </w:p>
    <w:p w:rsidR="003040BC" w:rsidRPr="00907AB2" w:rsidRDefault="004655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Danielle motions to approve</w:t>
      </w:r>
    </w:p>
    <w:p w:rsidR="003040BC" w:rsidRPr="00907AB2" w:rsidRDefault="004655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Devavani second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No objections or abstentions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Financials approved unanimously by voice vote</w:t>
      </w:r>
    </w:p>
    <w:p w:rsidR="003040BC" w:rsidRPr="00907AB2" w:rsidRDefault="004655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bookmarkStart w:id="1" w:name="_GoBack"/>
      <w:bookmarkEnd w:id="1"/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Leadership update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Enrollment, reactions to calendar change etc. – Anna R.</w:t>
      </w:r>
    </w:p>
    <w:p w:rsidR="003040BC" w:rsidRPr="00907AB2" w:rsidRDefault="004655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The number of students went down, currently, we have 88 students. </w:t>
      </w:r>
    </w:p>
    <w:p w:rsidR="003040BC" w:rsidRPr="00907AB2" w:rsidRDefault="004655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Some of the potential reasons for loss are transportation issues; children want to secure future school spots, peer environment, and social. </w:t>
      </w:r>
      <w:r w:rsidRPr="00907AB2">
        <w:rPr>
          <w:rFonts w:asciiTheme="majorHAnsi" w:eastAsia="Arial" w:hAnsiTheme="majorHAnsi" w:cstheme="majorHAnsi"/>
          <w:sz w:val="24"/>
          <w:szCs w:val="24"/>
        </w:rPr>
        <w:t xml:space="preserve">Only a couple 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dissatisfied with programming, later students coming in might have difficulties with school mission a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nd goals. </w:t>
      </w:r>
    </w:p>
    <w:p w:rsidR="003040BC" w:rsidRPr="00907AB2" w:rsidRDefault="004655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Update on marketing efforts for next year: increase presences in social media, enrolling 5-6, informational sessions, and Earth Day event is a recruiting opportunity; in addition to other events such as Cinco de Mayo and Rondo Day.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What does it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mean when kids want different social group?</w:t>
      </w:r>
    </w:p>
    <w:p w:rsidR="003040BC" w:rsidRPr="00907AB2" w:rsidRDefault="004655EE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Parents wanting kids being in different environment. Children comparing their previous school to this new school and have concerns about transition.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What is the retention rate?</w:t>
      </w:r>
    </w:p>
    <w:p w:rsidR="003040BC" w:rsidRPr="00907AB2" w:rsidRDefault="004655EE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  <w:t>Leadership Team to follow-up on th</w:t>
      </w:r>
      <w:r w:rsidRPr="00907AB2"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  <w:t>is question.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What is the update on Advisory?</w:t>
      </w:r>
    </w:p>
    <w:p w:rsidR="003040BC" w:rsidRPr="00907AB2" w:rsidRDefault="004655EE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Sharing the same vision.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In regards to the calendar change: Hosted parent session, had six parents come to the event. At the end of the event, parents’ concerns were heard. Some of the concerns included:</w:t>
      </w:r>
    </w:p>
    <w:p w:rsidR="003040BC" w:rsidRPr="00907AB2" w:rsidRDefault="004655E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Shorten day</w:t>
      </w:r>
    </w:p>
    <w:p w:rsidR="003040BC" w:rsidRPr="00907AB2" w:rsidRDefault="004655E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Communication, changing announcement day</w:t>
      </w:r>
    </w:p>
    <w:p w:rsidR="003040BC" w:rsidRPr="00907AB2" w:rsidRDefault="004655E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Lack of concrete planning for summer school programming</w:t>
      </w:r>
    </w:p>
    <w:p w:rsidR="003040BC" w:rsidRPr="00907AB2" w:rsidRDefault="004655E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Want schedule for the day</w:t>
      </w:r>
    </w:p>
    <w:p w:rsidR="003040BC" w:rsidRPr="00907AB2" w:rsidRDefault="004655E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Maintaining unique programs</w:t>
      </w:r>
    </w:p>
    <w:p w:rsidR="003040BC" w:rsidRPr="00907AB2" w:rsidRDefault="004655E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Bussing concerns, Saint Paul is not reliable, worry of the accountability </w:t>
      </w:r>
    </w:p>
    <w:p w:rsidR="003040BC" w:rsidRPr="00907AB2" w:rsidRDefault="004655EE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>Different schedule</w:t>
      </w: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for families with children going to different schools</w:t>
      </w:r>
    </w:p>
    <w:p w:rsidR="003040BC" w:rsidRPr="00907AB2" w:rsidRDefault="004655EE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Some of the parents present suggested to have PTO, provide help with homework room or open gym room; creating a survey to administer to get information. Survey to be available at conference days. 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Academic Data – Jacob</w:t>
      </w:r>
    </w:p>
    <w:p w:rsidR="003040BC" w:rsidRPr="00907AB2" w:rsidRDefault="004655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Summary data took place in January and August. It is broken down in math and reading. 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b/>
          <w:color w:val="222222"/>
          <w:sz w:val="24"/>
          <w:szCs w:val="24"/>
          <w:u w:val="single"/>
        </w:rPr>
        <w:t>Math: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growth percentile: you want it to be at 50% or higher; </w:t>
      </w:r>
      <w:r w:rsidR="00353016"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the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goal this year is to be at 50% at the end of the year and we are current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ly at 44.70%. With our small school, only a few students can cause 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t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his number 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to change greatly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. 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Fastbridge assigns risk level, w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e are doing well with students that are higher risks--t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hey are showing the most growth (54.07%), but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we want to push higher th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ose students that are doing 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well (38.03% showed growth)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. Some areas that can be improved is enrichment times. Some work is happening to find ways to challenge more those students in higher grades to reach higher levels. Action steps: Look at individual stu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dents score and make individual adjustments through person-to-person work. Teachers did this work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in January.</w:t>
      </w:r>
    </w:p>
    <w:p w:rsidR="003040BC" w:rsidRPr="00907AB2" w:rsidRDefault="00304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 w:right="-810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3040BC" w:rsidRPr="00907AB2" w:rsidRDefault="004655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b/>
          <w:color w:val="222222"/>
          <w:sz w:val="24"/>
          <w:szCs w:val="24"/>
          <w:u w:val="single"/>
        </w:rPr>
        <w:t>Reading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: the goal is 50% and</w:t>
      </w:r>
      <w:r w:rsidRPr="00907AB2">
        <w:rPr>
          <w:rFonts w:asciiTheme="majorHAnsi" w:eastAsia="Arial" w:hAnsiTheme="majorHAnsi" w:cstheme="majorHAnsi"/>
          <w:b/>
          <w:color w:val="222222"/>
          <w:sz w:val="24"/>
          <w:szCs w:val="24"/>
          <w:u w:val="single"/>
        </w:rPr>
        <w:t xml:space="preserve"> 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we are currently at 55.92%; high risk and high performing are at high levels (57.25% and 63.76% gro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wth, respectively).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LJA does well pushing high earners to even higher levels. There are more students with s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cores on the 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reading test depending on student’s attendance of the test day.</w:t>
      </w:r>
      <w:r w:rsidRPr="00907AB2"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  <w:t xml:space="preserve">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Would providing books in Spanish to those bilingual students encourage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more reading?</w:t>
      </w:r>
    </w:p>
    <w:p w:rsidR="003040BC" w:rsidRPr="00907AB2" w:rsidRDefault="004655EE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It could be possible, individual workplan would be best to help improve.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What is the purpose of this data collection?</w:t>
      </w:r>
    </w:p>
    <w:p w:rsidR="003040BC" w:rsidRPr="00907AB2" w:rsidRDefault="004655EE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Data finding provides teachers a chance to look at where there is need for improvement and make informed curriculum decisions.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High risk and low risk students are not broken down based on race/ethnicity but it could potentially be incorporated in the next</w:t>
      </w: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data collection. </w:t>
      </w:r>
    </w:p>
    <w:p w:rsidR="003040BC" w:rsidRPr="00907AB2" w:rsidRDefault="00304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 w:right="-810" w:hanging="72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</w:p>
    <w:p w:rsidR="003040BC" w:rsidRPr="00907AB2" w:rsidRDefault="00304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right="-810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Organizational Chart – Anna R.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Many conversations happened on roles and individual tasks.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LJA Organization Chart meets the expectation of the most of the staff and feels that the needs of the school are being met.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It feels for most staff that even though the work may seem a lot, taking ownership and accountability coming from everyone is well received.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 xml:space="preserve">Committee update: started a new committee of fundraising/grant committee. Currently we have three staff on the committee. This committee does not have mission and task yet since it started very recently but it is in the works.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Next steps for the Design Te</w:t>
      </w: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am is to do work in determining roles of Leadership Team (i.e. is it job role or individual role). There will be discussion on teacher evaluation and salary.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Leadership Team discussed extensively about current term limit and other logistics. 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What form of</w:t>
      </w: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communication with parents will be put in place?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000000"/>
          <w:sz w:val="24"/>
          <w:szCs w:val="24"/>
        </w:rPr>
        <w:t>Board members have been invited to attend Leadership Team meetings.</w:t>
      </w:r>
    </w:p>
    <w:p w:rsidR="003040BC" w:rsidRPr="00907AB2" w:rsidRDefault="003040BC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3040BC" w:rsidRPr="00907AB2" w:rsidRDefault="004655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Updated financial plan review (for ACNW) – Anna R./Robert</w:t>
      </w:r>
    </w:p>
    <w:p w:rsidR="003040BC" w:rsidRPr="00907AB2" w:rsidRDefault="003040BC">
      <w:pPr>
        <w:shd w:val="clear" w:color="auto" w:fill="FFFFFF"/>
        <w:spacing w:after="0" w:line="240" w:lineRule="auto"/>
        <w:ind w:left="360"/>
        <w:rPr>
          <w:rFonts w:asciiTheme="majorHAnsi" w:eastAsia="Arial" w:hAnsiTheme="majorHAnsi" w:cstheme="majorHAnsi"/>
          <w:color w:val="222222"/>
          <w:sz w:val="24"/>
          <w:szCs w:val="24"/>
        </w:rPr>
      </w:pPr>
    </w:p>
    <w:p w:rsidR="003040BC" w:rsidRPr="00907AB2" w:rsidRDefault="004655EE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Concerns raised about fund balance and general budgetary issues. LJA was asked to provide 3-year budget projection and Robert Proccacini from Dieci School Finance provided a 3-year budget projection. The budget projection provided is very conservative. Ove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rall, the projected budget is positive and realistic.  </w:t>
      </w:r>
    </w:p>
    <w:p w:rsidR="003040BC" w:rsidRPr="00907AB2" w:rsidRDefault="004655EE">
      <w:pPr>
        <w:shd w:val="clear" w:color="auto" w:fill="FFFFFF"/>
        <w:spacing w:after="0" w:line="240" w:lineRule="auto"/>
        <w:ind w:left="720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They are looking for </w:t>
      </w:r>
      <w:r w:rsidR="00353016"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2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0% fund balance.</w:t>
      </w:r>
      <w:r w:rsidR="00353016"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Some possible indicators are enrollment is down and low fundraising events. Some expenses include health care co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sts, staffing with low student enrollment it will still be possible to end in positive. This budget includes a very low amount of unemployment money.  </w:t>
      </w:r>
    </w:p>
    <w:p w:rsidR="003040BC" w:rsidRPr="00907AB2" w:rsidRDefault="004655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Some staff from LJA will meet with Macalester College to talk about ways to reduce lease costs. </w:t>
      </w:r>
    </w:p>
    <w:p w:rsidR="003040BC" w:rsidRPr="00907AB2" w:rsidRDefault="004655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Intersession or community ed: still budgeted and paid it for.  </w:t>
      </w:r>
    </w:p>
    <w:p w:rsidR="003040BC" w:rsidRPr="00907AB2" w:rsidRDefault="003040BC">
      <w:pPr>
        <w:shd w:val="clear" w:color="auto" w:fill="FFFFFF"/>
        <w:spacing w:after="0" w:line="240" w:lineRule="auto"/>
        <w:ind w:left="720"/>
        <w:rPr>
          <w:rFonts w:asciiTheme="majorHAnsi" w:eastAsia="Arial" w:hAnsiTheme="majorHAnsi" w:cstheme="majorHAnsi"/>
          <w:color w:val="222222"/>
          <w:sz w:val="24"/>
          <w:szCs w:val="24"/>
        </w:rPr>
      </w:pPr>
    </w:p>
    <w:p w:rsidR="003040BC" w:rsidRPr="00907AB2" w:rsidRDefault="004655EE">
      <w:pPr>
        <w:shd w:val="clear" w:color="auto" w:fill="FFFFFF"/>
        <w:spacing w:after="0" w:line="240" w:lineRule="auto"/>
        <w:ind w:left="720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FY 19-20, with St Paul transportation why do we still have loss? We need to write off $75,000 for building in fiscal year 2019-2020. </w:t>
      </w:r>
    </w:p>
    <w:p w:rsidR="003040BC" w:rsidRPr="00907AB2" w:rsidRDefault="004655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By March 1, 2019, MDE needs to know if LJA will go with S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aint Paul bussing system. </w:t>
      </w:r>
    </w:p>
    <w:p w:rsidR="003040BC" w:rsidRPr="00907AB2" w:rsidRDefault="003040BC">
      <w:pPr>
        <w:shd w:val="clear" w:color="auto" w:fill="FFFFFF"/>
        <w:spacing w:after="0" w:line="240" w:lineRule="auto"/>
        <w:ind w:left="1080"/>
        <w:rPr>
          <w:rFonts w:asciiTheme="majorHAnsi" w:eastAsia="Arial" w:hAnsiTheme="majorHAnsi" w:cstheme="majorHAnsi"/>
          <w:color w:val="222222"/>
          <w:sz w:val="24"/>
          <w:szCs w:val="24"/>
        </w:rPr>
      </w:pPr>
    </w:p>
    <w:p w:rsidR="003040BC" w:rsidRPr="00907AB2" w:rsidRDefault="004655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0"/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Strategic planning – Fahima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Annie and Fahima met to discuss fundraising opportunities. It was discussed that the Board is responsible for financial help of the school. Some areas of potential include:</w:t>
      </w:r>
    </w:p>
    <w:p w:rsidR="003040BC" w:rsidRPr="00907AB2" w:rsidRDefault="004655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Solicitation</w:t>
      </w:r>
    </w:p>
    <w:p w:rsidR="003040BC" w:rsidRPr="00907AB2" w:rsidRDefault="004655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Grant writing to be completed by board members and other volunteers</w:t>
      </w:r>
    </w:p>
    <w:p w:rsidR="003040BC" w:rsidRPr="00907AB2" w:rsidRDefault="004655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Families/parent engagement, employer fund matching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Board members to engage in financial contribution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Committee will seek fundraising opportunities. Conduct research to identify organizatio</w:t>
      </w: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n/local corporations to collaborate.  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lastRenderedPageBreak/>
        <w:t xml:space="preserve">School and board committees to work together in working grant writing and planning for fundraising events. </w:t>
      </w:r>
    </w:p>
    <w:p w:rsidR="003040BC" w:rsidRPr="00907AB2" w:rsidRDefault="003040BC">
      <w:pPr>
        <w:shd w:val="clear" w:color="auto" w:fill="FFFFFF"/>
        <w:spacing w:after="0" w:line="480" w:lineRule="auto"/>
        <w:ind w:left="360"/>
        <w:rPr>
          <w:rFonts w:asciiTheme="majorHAnsi" w:eastAsia="Arial" w:hAnsiTheme="majorHAnsi" w:cstheme="majorHAnsi"/>
          <w:color w:val="222222"/>
          <w:sz w:val="24"/>
          <w:szCs w:val="24"/>
        </w:rPr>
      </w:pPr>
    </w:p>
    <w:p w:rsidR="003040BC" w:rsidRPr="00907AB2" w:rsidRDefault="004655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Board member recruitment - Devavani</w:t>
      </w:r>
    </w:p>
    <w:p w:rsidR="003040BC" w:rsidRPr="00907AB2" w:rsidRDefault="0046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This topic will be covered at the next month’s Board meeting. </w:t>
      </w:r>
    </w:p>
    <w:p w:rsidR="003040BC" w:rsidRPr="00907AB2" w:rsidRDefault="003040B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3040BC" w:rsidRPr="00907AB2" w:rsidRDefault="004655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Adjourn</w:t>
      </w:r>
    </w:p>
    <w:p w:rsidR="003040BC" w:rsidRPr="00907AB2" w:rsidRDefault="004655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Jason motions to adjourn</w:t>
      </w:r>
    </w:p>
    <w:p w:rsidR="003040BC" w:rsidRPr="00907AB2" w:rsidRDefault="004655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Danielle second</w:t>
      </w:r>
    </w:p>
    <w:p w:rsidR="003040BC" w:rsidRPr="00907AB2" w:rsidRDefault="004655E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907AB2">
        <w:rPr>
          <w:rFonts w:asciiTheme="majorHAnsi" w:eastAsia="Arial" w:hAnsiTheme="majorHAnsi" w:cstheme="majorHAnsi"/>
          <w:color w:val="222222"/>
          <w:sz w:val="24"/>
          <w:szCs w:val="24"/>
        </w:rPr>
        <w:t>Meeting adjourned at 8:26 pm</w:t>
      </w:r>
    </w:p>
    <w:p w:rsidR="003040BC" w:rsidRPr="00907AB2" w:rsidRDefault="003040BC">
      <w:pPr>
        <w:rPr>
          <w:rFonts w:asciiTheme="majorHAnsi" w:eastAsia="Arial" w:hAnsiTheme="majorHAnsi" w:cstheme="majorHAnsi"/>
          <w:sz w:val="24"/>
          <w:szCs w:val="24"/>
        </w:rPr>
      </w:pPr>
    </w:p>
    <w:sectPr w:rsidR="003040BC" w:rsidRPr="00907AB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EE" w:rsidRDefault="004655EE">
      <w:pPr>
        <w:spacing w:after="0" w:line="240" w:lineRule="auto"/>
      </w:pPr>
      <w:r>
        <w:separator/>
      </w:r>
    </w:p>
  </w:endnote>
  <w:endnote w:type="continuationSeparator" w:id="0">
    <w:p w:rsidR="004655EE" w:rsidRDefault="004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EE" w:rsidRDefault="004655EE">
      <w:pPr>
        <w:spacing w:after="0" w:line="240" w:lineRule="auto"/>
      </w:pPr>
      <w:r>
        <w:separator/>
      </w:r>
    </w:p>
  </w:footnote>
  <w:footnote w:type="continuationSeparator" w:id="0">
    <w:p w:rsidR="004655EE" w:rsidRDefault="004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BC" w:rsidRDefault="003040B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"/>
      <w:tblW w:w="9360" w:type="dxa"/>
      <w:tblBorders>
        <w:bottom w:val="single" w:sz="18" w:space="0" w:color="808080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6508"/>
      <w:gridCol w:w="2852"/>
    </w:tblGrid>
    <w:tr w:rsidR="003040BC">
      <w:trPr>
        <w:trHeight w:val="280"/>
      </w:trPr>
      <w:tc>
        <w:tcPr>
          <w:tcW w:w="6508" w:type="dxa"/>
          <w:tcBorders>
            <w:bottom w:val="single" w:sz="18" w:space="0" w:color="808080"/>
          </w:tcBorders>
        </w:tcPr>
        <w:p w:rsidR="003040BC" w:rsidRDefault="004655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Laura Jeffrey Academy</w:t>
          </w:r>
        </w:p>
      </w:tc>
      <w:tc>
        <w:tcPr>
          <w:tcW w:w="2852" w:type="dxa"/>
          <w:tcBorders>
            <w:bottom w:val="single" w:sz="18" w:space="0" w:color="808080"/>
          </w:tcBorders>
        </w:tcPr>
        <w:p w:rsidR="003040BC" w:rsidRDefault="003530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Cambria" w:eastAsia="Cambria" w:hAnsi="Cambria" w:cs="Cambria"/>
              <w:b/>
              <w:color w:val="4F81BD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color w:val="4F81BD"/>
              <w:sz w:val="32"/>
              <w:szCs w:val="32"/>
            </w:rPr>
            <w:t>February</w:t>
          </w:r>
          <w:r w:rsidR="004655EE">
            <w:rPr>
              <w:rFonts w:ascii="Cambria" w:eastAsia="Cambria" w:hAnsi="Cambria" w:cs="Cambria"/>
              <w:b/>
              <w:color w:val="4F81BD"/>
              <w:sz w:val="32"/>
              <w:szCs w:val="32"/>
            </w:rPr>
            <w:t xml:space="preserve"> 2019</w:t>
          </w:r>
        </w:p>
      </w:tc>
    </w:tr>
  </w:tbl>
  <w:p w:rsidR="003040BC" w:rsidRDefault="003040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1A4"/>
    <w:multiLevelType w:val="multilevel"/>
    <w:tmpl w:val="DFE4E4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E77044"/>
    <w:multiLevelType w:val="multilevel"/>
    <w:tmpl w:val="4FD8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C78EC"/>
    <w:multiLevelType w:val="multilevel"/>
    <w:tmpl w:val="724C26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764CA8"/>
    <w:multiLevelType w:val="multilevel"/>
    <w:tmpl w:val="41E676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6D151B"/>
    <w:multiLevelType w:val="multilevel"/>
    <w:tmpl w:val="9C70FC76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BC"/>
    <w:rsid w:val="00156845"/>
    <w:rsid w:val="003040BC"/>
    <w:rsid w:val="00353016"/>
    <w:rsid w:val="00465536"/>
    <w:rsid w:val="004655EE"/>
    <w:rsid w:val="0090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11C0"/>
  <w15:docId w15:val="{B6DCE774-1D1F-45E7-A2F0-A9DC1C11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16"/>
  </w:style>
  <w:style w:type="paragraph" w:styleId="Footer">
    <w:name w:val="footer"/>
    <w:basedOn w:val="Normal"/>
    <w:link w:val="FooterChar"/>
    <w:uiPriority w:val="99"/>
    <w:unhideWhenUsed/>
    <w:rsid w:val="0035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Mohamud, Mimi A</dc:creator>
  <cp:lastModifiedBy>Mohamud, Mimi A</cp:lastModifiedBy>
  <cp:revision>4</cp:revision>
  <dcterms:created xsi:type="dcterms:W3CDTF">2019-03-25T17:27:00Z</dcterms:created>
  <dcterms:modified xsi:type="dcterms:W3CDTF">2019-03-25T17:33:00Z</dcterms:modified>
</cp:coreProperties>
</file>